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7560000" cy="10692000"/>
            <wp:docPr id="1" name="Picture 1" descr="Resonance-style cover for the English HTE research report"/>
            <wp:cNvGraphicFramePr>
              <a:graphicFrameLocks noChangeAspect="1"/>
            </wp:cNvGraphicFramePr>
            <a:graphic>
              <a:graphicData uri="http://schemas.openxmlformats.org/drawingml/2006/picture">
                <pic:pic>
                  <pic:nvPicPr>
                    <pic:cNvPr id="0" name="hte_cover_en.png"/>
                    <pic:cNvPicPr/>
                  </pic:nvPicPr>
                  <pic:blipFill>
                    <a:blip r:embed="rId9"/>
                    <a:stretch>
                      <a:fillRect/>
                    </a:stretch>
                  </pic:blipFill>
                  <pic:spPr>
                    <a:xfrm>
                      <a:off x="0" y="0"/>
                      <a:ext cx="7560000" cy="10692000"/>
                    </a:xfrm>
                    <a:prstGeom prst="rect"/>
                  </pic:spPr>
                </pic:pic>
              </a:graphicData>
            </a:graphic>
          </wp:inline>
        </w:drawing>
      </w:r>
    </w:p>
    <w:p>
      <w:pPr>
        <w:sectPr>
          <w:pgSz w:w="11906" w:h="16838"/>
          <w:pgMar w:top="0" w:right="0" w:bottom="0" w:left="0" w:header="0" w:footer="0" w:gutter="0"/>
          <w:cols w:space="720"/>
          <w:docGrid w:linePitch="360"/>
        </w:sectPr>
      </w:pPr>
    </w:p>
    <w:p>
      <w:pPr>
        <w:spacing w:after="140"/>
      </w:pPr>
      <w:r>
        <w:rPr>
          <w:rFonts w:ascii="Frank Ruhl Hofshi" w:hAnsi="Frank Ruhl Hofshi" w:eastAsia="Frank Ruhl Hofshi" w:cs="Frank Ruhl Hofshi"/>
          <w:b/>
          <w:color w:val="4FAEA8"/>
          <w:sz w:val="16"/>
        </w:rPr>
        <w:t>ENGLISH RESEARCH EDITION  ·  VERSION 1.2</w:t>
      </w:r>
    </w:p>
    <w:p>
      <w:pPr>
        <w:pStyle w:val="Title"/>
      </w:pPr>
      <w:r>
        <w:t>Historical Thesaurus of English and the Atlas of Language</w:t>
      </w:r>
    </w:p>
    <w:p>
      <w:pPr>
        <w:spacing w:before="0" w:after="100" w:line="20" w:lineRule="exact"/>
        <w:pBdr>
          <w:bottom w:val="single" w:sz="10" w:space="1" w:color="3A73C9"/>
        </w:pBdr>
      </w:pPr>
    </w:p>
    <w:p>
      <w:pPr>
        <w:pStyle w:val="Subtitle"/>
        <w:jc w:val="left"/>
      </w:pPr>
      <w:r>
        <w:t>Final report of the HTF research track and canonical evidence integration</w:t>
      </w:r>
    </w:p>
    <w:p>
      <w:pPr>
        <w:spacing w:after="160"/>
      </w:pPr>
      <w:r>
        <w:rPr>
          <w:rFonts w:ascii="Linux Libertine G" w:hAnsi="Linux Libertine G" w:eastAsia="Linux Libertine G" w:cs="Linux Libertine G"/>
          <w:color w:val="162536"/>
          <w:sz w:val="20"/>
        </w:rPr>
        <w:t>Michael Reich  ·  Atlas of Language  ·  11 September 2026</w:t>
      </w:r>
    </w:p>
    <w:p>
      <w:pPr>
        <w:pStyle w:val="Heading1"/>
      </w:pPr>
      <w:r>
        <w:t>Abstract</w:t>
      </w:r>
    </w:p>
    <w:p>
      <w:pPr>
        <w:jc w:val="both"/>
      </w:pPr>
      <w:r>
        <w:rPr>
          <w:rFonts w:ascii="Linux Libertine G" w:hAnsi="Linux Libertine G" w:eastAsia="Linux Libertine G" w:cs="Linux Libertine G"/>
          <w:color w:val="162536"/>
          <w:sz w:val="20"/>
        </w:rPr>
        <w:t xml:space="preserve">The HTF research track investigates how the </w:t>
      </w:r>
      <w:r>
        <w:rPr>
          <w:rFonts w:ascii="Linux Libertine G" w:hAnsi="Linux Libertine G" w:eastAsia="Linux Libertine G" w:cs="Linux Libertine G"/>
          <w:i/>
          <w:color w:val="162536"/>
          <w:sz w:val="20"/>
        </w:rPr>
        <w:t>Historical Thesaurus of English</w:t>
      </w:r>
      <w:r>
        <w:rPr>
          <w:rFonts w:ascii="Linux Libertine G" w:hAnsi="Linux Libertine G" w:eastAsia="Linux Libertine G" w:cs="Linux Libertine G"/>
          <w:color w:val="162536"/>
          <w:sz w:val="20"/>
        </w:rPr>
        <w:t xml:space="preserve"> (HTE) can serve as historical evidence for the Atlas of Language without equating the HTE semantic hierarchy with the Atlas internal ontology. A purposive pilot set of 28 Atlas concepts was researched against HTE version 5.0 and reviewed for scope, polysemy, recorded chronology and level of abstraction. A multi-stage AI review distinguished 21 accepted evidence links, four context-only findings and three documented negative findings. Among the 21 accepted cases, ten are direct mappings, four point to an HTE category broader than the Atlas concept and seven to a narrower HTE category. The controlled accepted import added only 21 evidence records. It changed no Atlas concepts, definitions, internal relations, translations or crosswalk layers. Evidence IDs 1719 through 1739 are bound to the unchanged package hash. Following the later WordNet consolidation, the complete HTE contribution persists in the current Atlas 9.0.0 readback: 21 HTE records within 1,739 evidence records overall. The research demonstrates that a historical thesaurus is particularly valuable as source-specific provenance and semantic-field evidence, provided direct correspondence, broader scope, narrower scope, contextual proximity and non-match remain separate decision classes.</w:t>
      </w:r>
    </w:p>
    <w:p>
      <w:pPr>
        <w:jc w:val="both"/>
      </w:pPr>
      <w:r>
        <w:rPr>
          <w:rFonts w:ascii="Linux Libertine G" w:hAnsi="Linux Libertine G" w:eastAsia="Linux Libertine G" w:cs="Linux Libertine G"/>
          <w:b/>
          <w:color w:val="162536"/>
          <w:sz w:val="20"/>
        </w:rPr>
        <w:t>Keywords:</w:t>
      </w:r>
      <w:r>
        <w:rPr>
          <w:rFonts w:ascii="Linux Libertine G" w:hAnsi="Linux Libertine G" w:eastAsia="Linux Libertine G" w:cs="Linux Libertine G"/>
          <w:color w:val="162536"/>
          <w:sz w:val="20"/>
        </w:rPr>
        <w:t xml:space="preserve"> Historical Thesaurus of English; HTE; historical semantics; semantic change; evidence; scope; polysemy; controlled import; provenance; Atlas of Language.</w:t>
      </w:r>
    </w:p>
    <w:tbl>
      <w:tblPr>
        <w:tblW w:type="auto" w:w="0"/>
        <w:jc w:val="center"/>
        <w:tblLayout w:type="fixed"/>
        <w:tblLook w:firstColumn="1" w:firstRow="1" w:lastColumn="0" w:lastRow="0" w:noHBand="0" w:noVBand="1" w:val="04A0"/>
      </w:tblPr>
      <w:tblGrid>
        <w:gridCol w:w="4791"/>
        <w:gridCol w:w="4791"/>
      </w:tblGrid>
      <w:tr>
        <w:trPr>
          <w:cantSplit/>
          <w:tblHeader w:val="true"/>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Metric</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Value</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Selected pilot concepts</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28</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color w:val="162536"/>
                <w:sz w:val="18"/>
              </w:rPr>
              <w:t>Accepted HTE evidence records</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21</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Context-only / negative findings</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4 / 3</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color w:val="162536"/>
                <w:sz w:val="18"/>
              </w:rPr>
              <w:t>Direct / HTE broader / HTE narrower</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10 / 4 / 7</w:t>
            </w:r>
          </w:p>
        </w:tc>
      </w:tr>
      <w:tr>
        <w:trPr>
          <w:cantSplit/>
        </w:trPr>
        <w:tc>
          <w:tcPr>
            <w:tcW w:type="dxa" w:w="5783"/>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color w:val="162536"/>
                <w:sz w:val="18"/>
              </w:rPr>
              <w:t>Current evidence inventory</w:t>
            </w:r>
          </w:p>
        </w:tc>
        <w:tc>
          <w:tcPr>
            <w:tcW w:type="dxa" w:w="3458"/>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1,739</w:t>
            </w:r>
          </w:p>
        </w:tc>
      </w:tr>
    </w:tbl>
    <w:p>
      <w:pPr>
        <w:spacing w:after="20"/>
      </w:pPr>
    </w:p>
    <w:tbl>
      <w:tblPr>
        <w:tblW w:type="auto" w:w="0"/>
        <w:jc w:val="center"/>
        <w:tblLook w:firstColumn="1" w:firstRow="1" w:lastColumn="0" w:lastRow="0" w:noHBand="0" w:noVBand="1" w:val="04A0"/>
      </w:tblPr>
      <w:tblGrid>
        <w:gridCol w:w="9582"/>
      </w:tblGrid>
      <w:tr>
        <w:tc>
          <w:tcPr>
            <w:tcW w:type="dxa" w:w="9582"/>
            <w:shd w:fill="E6EEF3"/>
            <w:tcBorders>
              <w:top w:val="single" w:sz="5" w:color="E6EEF3"/>
              <w:left w:val="single" w:sz="5" w:color="E6EEF3"/>
              <w:bottom w:val="single" w:sz="5" w:color="E6EEF3"/>
              <w:right w:val="single" w:sz="5" w:color="E6EEF3"/>
              <w:insideH w:val="single" w:sz="5" w:color="E6EEF3"/>
              <w:insideV w:val="single" w:sz="5" w:color="E6EEF3"/>
            </w:tcBorders>
            <w:tcMar>
              <w:top w:w="90" w:type="dxa"/>
              <w:start w:w="110" w:type="dxa"/>
              <w:bottom w:w="90" w:type="dxa"/>
              <w:end w:w="110" w:type="dxa"/>
            </w:tcMar>
          </w:tcPr>
          <w:p>
            <w:pPr>
              <w:spacing w:after="0"/>
            </w:pPr>
            <w:r>
              <w:rPr>
                <w:rFonts w:ascii="Frank Ruhl Hofshi" w:hAnsi="Frank Ruhl Hofshi" w:eastAsia="Frank Ruhl Hofshi" w:cs="Frank Ruhl Hofshi"/>
                <w:b/>
                <w:color w:val="4FAEA8"/>
                <w:sz w:val="16"/>
              </w:rPr>
              <w:t>REPORT PROFILE</w:t>
              <w:br/>
            </w:r>
            <w:r>
              <w:rPr>
                <w:rFonts w:ascii="Linux Libertine G" w:hAnsi="Linux Libertine G" w:eastAsia="Linux Libertine G" w:cs="Linux Libertine G"/>
                <w:color w:val="162536"/>
                <w:sz w:val="19"/>
              </w:rPr>
              <w:t>Research: purposive pilot covering 28 Atlas concepts. Canonical read layer: 21 scope-typed HTE evidence records. Effect of this report: research closeout and documentation; no external publication.</w:t>
            </w:r>
          </w:p>
          <w:p>
            <w:pPr>
              <w:spacing w:before="80" w:after="0"/>
            </w:pPr>
            <w:r>
              <w:rPr>
                <w:rFonts w:ascii="Frank Ruhl Hofshi" w:hAnsi="Frank Ruhl Hofshi" w:eastAsia="Frank Ruhl Hofshi" w:cs="Frank Ruhl Hofshi"/>
                <w:b/>
                <w:color w:val="4FAEA8"/>
                <w:sz w:val="15"/>
              </w:rPr>
              <w:t>PACKAGE BINDING</w:t>
              <w:br/>
            </w:r>
            <w:r>
              <w:rPr>
                <w:rFonts w:ascii="Courier New" w:hAnsi="Courier New" w:eastAsia="Courier New" w:cs="Courier New"/>
                <w:color w:val="162536"/>
                <w:sz w:val="13"/>
              </w:rPr>
              <w:t>ATLAS-INBOX-HTE-PILOT-V1-EVIDENCE-0001</w:t>
              <w:br/>
            </w:r>
            <w:r>
              <w:rPr>
                <w:rFonts w:ascii="Courier New" w:hAnsi="Courier New" w:eastAsia="Courier New" w:cs="Courier New"/>
                <w:color w:val="162536"/>
                <w:sz w:val="13"/>
              </w:rPr>
              <w:t>96d2a546a0fb13700ec3f63d8dcca9657394c32ca665be252347f488d1f36bb0</w:t>
            </w:r>
          </w:p>
        </w:tc>
      </w:tr>
    </w:tbl>
    <w:p/>
    <w:p>
      <w:r>
        <w:rPr>
          <w:rFonts w:ascii="Linux Libertine G" w:hAnsi="Linux Libertine G" w:eastAsia="Linux Libertine G" w:cs="Linux Libertine G"/>
          <w:color w:val="162536"/>
          <w:sz w:val="20"/>
        </w:rPr>
        <w:br w:type="page"/>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2" name="Picture 2" descr="Process graphic showing 28 pilot concepts, 28 AI-reviewed cases, 21 owner acceptances and 21 canonical evidence records; four context-only and three negative cases remain outside the import."/>
            <wp:cNvGraphicFramePr>
              <a:graphicFrameLocks noChangeAspect="1"/>
            </wp:cNvGraphicFramePr>
            <a:graphic>
              <a:graphicData uri="http://schemas.openxmlformats.org/drawingml/2006/picture">
                <pic:pic>
                  <pic:nvPicPr>
                    <pic:cNvPr id="0" name="hte_funnel_en.png"/>
                    <pic:cNvPicPr/>
                  </pic:nvPicPr>
                  <pic:blipFill>
                    <a:blip r:embed="rId12"/>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Fig. 1  From pilot corpus to canonical HTE evidence.</w:t>
      </w:r>
    </w:p>
    <w:p>
      <w:pPr>
        <w:pStyle w:val="Heading1"/>
      </w:pPr>
      <w:r>
        <w:t>1 Research question and scope</w:t>
      </w:r>
    </w:p>
    <w:p>
      <w:pPr>
        <w:jc w:val="both"/>
      </w:pPr>
      <w:r>
        <w:rPr>
          <w:rFonts w:ascii="Linux Libertine G" w:hAnsi="Linux Libertine G" w:eastAsia="Linux Libertine G" w:cs="Linux Libertine G"/>
          <w:color w:val="162536"/>
          <w:sz w:val="20"/>
        </w:rPr>
        <w:t xml:space="preserve">The guiding question is: </w:t>
      </w:r>
      <w:r>
        <w:rPr>
          <w:rFonts w:ascii="Linux Libertine G" w:hAnsi="Linux Libertine G" w:eastAsia="Linux Libertine G" w:cs="Linux Libertine G"/>
          <w:b/>
          <w:color w:val="162536"/>
          <w:sz w:val="20"/>
        </w:rPr>
        <w:t>How can a historically organized English semantic resource strengthen the Atlas empirically without turning external categories into presumed Atlas identities?</w:t>
      </w:r>
      <w:r>
        <w:rPr>
          <w:rFonts w:ascii="Linux Libertine G" w:hAnsi="Linux Libertine G" w:eastAsia="Linux Libertine G" w:cs="Linux Libertine G"/>
          <w:color w:val="162536"/>
          <w:sz w:val="20"/>
        </w:rPr>
        <w:t xml:space="preserve"> The pilot is neither a complete HTE survey nor a statistically representative sample. It is a methodological stress test using 28 deliberately diverse concepts from rhetoric, pragmatics, epistemology, narrative forms, literacy, morphology, syntax and translation.</w:t>
      </w:r>
    </w:p>
    <w:p>
      <w:pPr>
        <w:jc w:val="both"/>
      </w:pPr>
      <w:r>
        <w:rPr>
          <w:rFonts w:ascii="Linux Libertine G" w:hAnsi="Linux Libertine G" w:eastAsia="Linux Libertine G" w:cs="Linux Libertine G"/>
          <w:color w:val="162536"/>
          <w:sz w:val="20"/>
        </w:rPr>
        <w:t>Three layers remain separate throughout the project:</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Source layer:</w:t>
      </w:r>
      <w:r>
        <w:rPr>
          <w:rFonts w:ascii="Linux Libertine G" w:hAnsi="Linux Libertine G" w:eastAsia="Linux Libertine G" w:cs="Linux Libertine G"/>
          <w:color w:val="162536"/>
          <w:sz w:val="20"/>
        </w:rPr>
        <w:t xml:space="preserve"> What does HTE version 5.0 actually document as a historical category or lexicalization?</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Interpretive layer:</w:t>
      </w:r>
      <w:r>
        <w:rPr>
          <w:rFonts w:ascii="Linux Libertine G" w:hAnsi="Linux Libertine G" w:eastAsia="Linux Libertine G" w:cs="Linux Libertine G"/>
          <w:color w:val="162536"/>
          <w:sz w:val="20"/>
        </w:rPr>
        <w:t xml:space="preserve"> Does the external semantic field match the Atlas concept directly, is it broader or narrower, or does it provide context only?</w:t>
      </w:r>
    </w:p>
    <w:p>
      <w:pPr>
        <w:keepLines/>
        <w:spacing w:after="40"/>
        <w:ind w:left="312" w:hanging="198"/>
      </w:pPr>
      <w:r>
        <w:rPr>
          <w:rFonts w:ascii="Linux Libertine G" w:hAnsi="Linux Libertine G" w:eastAsia="Linux Libertine G" w:cs="Linux Libertine G"/>
          <w:color w:val="162536"/>
          <w:sz w:val="20"/>
        </w:rPr>
        <w:t xml:space="preserve">•  </w:t>
      </w:r>
      <w:r>
        <w:rPr>
          <w:rFonts w:ascii="Linux Libertine G" w:hAnsi="Linux Libertine G" w:eastAsia="Linux Libertine G" w:cs="Linux Libertine G"/>
          <w:b/>
          <w:color w:val="162536"/>
          <w:sz w:val="20"/>
        </w:rPr>
        <w:t>Canonical layer:</w:t>
      </w:r>
      <w:r>
        <w:rPr>
          <w:rFonts w:ascii="Linux Libertine G" w:hAnsi="Linux Libertine G" w:eastAsia="Linux Libertine G" w:cs="Linux Libertine G"/>
          <w:color w:val="162536"/>
          <w:sz w:val="20"/>
        </w:rPr>
        <w:t xml:space="preserve"> Which reviewed claim may be added as evidence without changing Atlas identity or internal relations?</w:t>
      </w:r>
    </w:p>
    <w:p>
      <w:pPr>
        <w:jc w:val="both"/>
      </w:pPr>
      <w:r>
        <w:rPr>
          <w:rFonts w:ascii="Linux Libertine G" w:hAnsi="Linux Libertine G" w:eastAsia="Linux Libertine G" w:cs="Linux Libertine G"/>
          <w:color w:val="162536"/>
          <w:sz w:val="20"/>
        </w:rPr>
        <w:t>The project did not attempt to import the HTE classification, perform a bulk download, redefine Atlas concepts automatically, publish HTE raw data or claim that English lexical history represents cross-linguistic universals.</w:t>
      </w:r>
    </w:p>
    <w:p>
      <w:pPr>
        <w:pStyle w:val="Heading1"/>
      </w:pPr>
      <w:r>
        <w:t>2 The external resource</w:t>
      </w:r>
    </w:p>
    <w:p>
      <w:pPr>
        <w:jc w:val="both"/>
      </w:pPr>
      <w:r>
        <w:rPr>
          <w:rFonts w:ascii="Linux Libertine G" w:hAnsi="Linux Libertine G" w:eastAsia="Linux Libertine G" w:cs="Linux Libertine G"/>
          <w:color w:val="162536"/>
          <w:sz w:val="20"/>
        </w:rPr>
        <w:t xml:space="preserve">HTE organizes the historical English lexicon onomasiologically, moving from semantic domains to linguistic expressions. Its current second edition, version 5.0, combines evidence from the </w:t>
      </w:r>
      <w:r>
        <w:rPr>
          <w:rFonts w:ascii="Linux Libertine G" w:hAnsi="Linux Libertine G" w:eastAsia="Linux Libertine G" w:cs="Linux Libertine G"/>
          <w:i/>
          <w:color w:val="162536"/>
          <w:sz w:val="20"/>
        </w:rPr>
        <w:t>Oxford English Dictionary</w:t>
      </w:r>
      <w:r>
        <w:rPr>
          <w:rFonts w:ascii="Linux Libertine G" w:hAnsi="Linux Libertine G" w:eastAsia="Linux Libertine G" w:cs="Linux Libertine G"/>
          <w:color w:val="162536"/>
          <w:sz w:val="20"/>
        </w:rPr>
        <w:t xml:space="preserve"> and the </w:t>
      </w:r>
      <w:r>
        <w:rPr>
          <w:rFonts w:ascii="Linux Libertine G" w:hAnsi="Linux Libertine G" w:eastAsia="Linux Libertine G" w:cs="Linux Libertine G"/>
          <w:i/>
          <w:color w:val="162536"/>
          <w:sz w:val="20"/>
        </w:rPr>
        <w:t>Thesaurus of Old English</w:t>
      </w:r>
      <w:r>
        <w:rPr>
          <w:rFonts w:ascii="Linux Libertine G" w:hAnsi="Linux Libertine G" w:eastAsia="Linux Libertine G" w:cs="Linux Libertine G"/>
          <w:color w:val="162536"/>
          <w:sz w:val="20"/>
        </w:rPr>
        <w:t>. The official description lists approximately 235,249 categories and 804,830 entries under three major divisions: the external world, the mental world and the social world. Its hierarchy is semantic and prototypical; neighboring entries are not necessarily synonyms.</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Feature</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Relevance to the Atlas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Methodological consequence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Historical dates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Document recorded English usage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Do not treat dates as the origin of a universal concept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Polysemous lemmas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 word may occur in several categories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String equality is not identity evidence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Hierarchical categories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Broader and narrower regions are visible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Record scope direction explicitly</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Versioned numbering</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Categories and dates may be revised</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Cite version 5.0 and access date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Persistent category URLs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Individual findings remain inspectable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Preserve URL and category in the evidence record</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Terms of use</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Non-commercial research and limited extracts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Do not replicate raw data; document small source-bound findings only</w:t>
            </w:r>
          </w:p>
        </w:tc>
      </w:tr>
    </w:tbl>
    <w:p>
      <w:pPr>
        <w:spacing w:after="20"/>
      </w:pPr>
    </w:p>
    <w:p>
      <w:pPr>
        <w:jc w:val="both"/>
      </w:pPr>
      <w:r>
        <w:rPr>
          <w:rFonts w:ascii="Linux Libertine G" w:hAnsi="Linux Libertine G" w:eastAsia="Linux Libertine G" w:cs="Linux Libertine G"/>
          <w:color w:val="162536"/>
          <w:sz w:val="20"/>
        </w:rPr>
        <w:t xml:space="preserve">Following the official guidance, the resource is cited as the </w:t>
      </w:r>
      <w:r>
        <w:rPr>
          <w:rFonts w:ascii="Linux Libertine G" w:hAnsi="Linux Libertine G" w:eastAsia="Linux Libertine G" w:cs="Linux Libertine G"/>
          <w:i/>
          <w:color w:val="162536"/>
          <w:sz w:val="20"/>
        </w:rPr>
        <w:t>Historical Thesaurus of English</w:t>
      </w:r>
      <w:r>
        <w:rPr>
          <w:rFonts w:ascii="Linux Libertine G" w:hAnsi="Linux Libertine G" w:eastAsia="Linux Libertine G" w:cs="Linux Libertine G"/>
          <w:color w:val="162536"/>
          <w:sz w:val="20"/>
        </w:rPr>
        <w:t xml:space="preserve">, second edition, version 5.0, University of Glasgow, with current access date and version. Its persistent research data record is available at </w:t>
      </w:r>
      <w:hyperlink r:id="rId13">
        <w:r>
          <w:rPr>
            <w:color w:val="17365D"/>
            <w:u w:val="single"/>
          </w:rPr>
          <w:t>DOI 10.5525/gla.researchdata.2163</w:t>
        </w:r>
      </w:hyperlink>
      <w:r>
        <w:rPr>
          <w:rFonts w:ascii="Linux Libertine G" w:hAnsi="Linux Libertine G" w:eastAsia="Linux Libertine G" w:cs="Linux Libertine G"/>
          <w:color w:val="162536"/>
          <w:sz w:val="20"/>
        </w:rPr>
        <w:t>.</w:t>
      </w:r>
    </w:p>
    <w:p>
      <w:pPr>
        <w:pStyle w:val="Heading1"/>
      </w:pPr>
      <w:r>
        <w:t>3 Data and method</w:t>
      </w:r>
    </w:p>
    <w:p>
      <w:pPr>
        <w:pStyle w:val="Heading2"/>
      </w:pPr>
      <w:r>
        <w:t>3 1 Pilot design</w:t>
      </w:r>
    </w:p>
    <w:p>
      <w:pPr>
        <w:jc w:val="both"/>
      </w:pPr>
      <w:r>
        <w:rPr>
          <w:rFonts w:ascii="Linux Libertine G" w:hAnsi="Linux Libertine G" w:eastAsia="Linux Libertine G" w:cs="Linux Libertine G"/>
          <w:color w:val="162536"/>
          <w:sz w:val="20"/>
        </w:rPr>
        <w:t>The 28 concepts were chosen purposively. The set combines likely historical anchors, abstract boundary cases and negative controls. This makes the procedure capable of demonstrating not just matches but also the conditions under which an import must not occur.</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Review stage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Input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Decision criterion</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Durable output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Selection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28 Atlas concepts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thematic spread and risk cases</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4"/>
              </w:rPr>
              <w:t>pilot-selection.jsonl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Source research</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v5.0</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category, path, date, URL</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4"/>
              </w:rPr>
              <w:t>pilot-crosswalk.jsonl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Initial typing</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28 findings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 broader, narrower, context, negative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mapping proposal v0</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AI review</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all 28 cases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scope, polysemy, evidence text, false match</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4"/>
              </w:rPr>
              <w:t>ai-expert-review-v1.jsonl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Owner gate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21 positive cases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explicit evidence-only acceptance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accepted package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Dry-run and import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unchanged package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 additions, 0 duplicates, 0 conflicts</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migration 0133</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Readback</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canonical export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package hash, IDs, counts, unresolved relations</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verified final state</w:t>
            </w:r>
          </w:p>
        </w:tc>
      </w:tr>
    </w:tbl>
    <w:p>
      <w:pPr>
        <w:spacing w:after="20"/>
      </w:pPr>
    </w:p>
    <w:p>
      <w:pPr>
        <w:pStyle w:val="Heading2"/>
      </w:pPr>
      <w:r>
        <w:t>3 2 Multi-stage AI expert review</w:t>
      </w:r>
    </w:p>
    <w:p>
      <w:pPr>
        <w:jc w:val="both"/>
      </w:pPr>
      <w:r>
        <w:rPr>
          <w:rFonts w:ascii="Linux Libertine G" w:hAnsi="Linux Libertine G" w:eastAsia="Linux Libertine G" w:cs="Linux Libertine G"/>
          <w:color w:val="162536"/>
          <w:sz w:val="20"/>
        </w:rPr>
        <w:t>Because external human expert review is not economically feasible for this private project, a documented AI review was used as proportionate quality assurance. It simulated four separate perspectives: historical lexicography, semantic scope, data provenance and canonical integration safety. The AI had no authority to accept data. It revised three mapping types and downgraded four cases to context-only. Final acceptance of the 21 evidence records remained an explicit owner decision.</w:t>
      </w:r>
    </w:p>
    <w:p>
      <w:pPr>
        <w:jc w:val="both"/>
      </w:pPr>
      <w:r>
        <w:rPr>
          <w:rFonts w:ascii="Linux Libertine G" w:hAnsi="Linux Libertine G" w:eastAsia="Linux Libertine G" w:cs="Linux Libertine G"/>
          <w:color w:val="162536"/>
          <w:sz w:val="20"/>
        </w:rPr>
        <w:t>This procedure is not anonymous human peer review and is not represented as such. Its strength is reproducible review of every case, visible reasons for dissenting judgments and a clear boundary between recommendation and approval.</w:t>
      </w:r>
    </w:p>
    <w:p>
      <w:pPr>
        <w:pStyle w:val="Heading1"/>
      </w:pPr>
      <w:r>
        <w:t>4 Results</w:t>
      </w:r>
    </w:p>
    <w:p>
      <w:pPr>
        <w:jc w:val="both"/>
      </w:pPr>
      <w:r>
        <w:rPr>
          <w:rFonts w:ascii="Linux Libertine G" w:hAnsi="Linux Libertine G" w:eastAsia="Linux Libertine G" w:cs="Linux Libertine G"/>
          <w:color w:val="162536"/>
          <w:sz w:val="20"/>
        </w:rPr>
        <w:t>Twenty-one of the 28 investigated Atlas concepts were accepted as canonical HTE evidence. Four findings provide useful research context but are not precise enough for an evidence link. Three concepts produced no defensible HTE anchor. The 75 percent acceptance rate describes this deliberately constructed pilot only and must not be extrapolated to the full Atlas.</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3" name="Picture 3" descr="Bar chart with ten direct, four HTE-broader, seven HTE-narrower, four context-only and three negative cases."/>
            <wp:cNvGraphicFramePr>
              <a:graphicFrameLocks noChangeAspect="1"/>
            </wp:cNvGraphicFramePr>
            <a:graphic>
              <a:graphicData uri="http://schemas.openxmlformats.org/drawingml/2006/picture">
                <pic:pic>
                  <pic:nvPicPr>
                    <pic:cNvPr id="0" name="hte_mapping_en.png"/>
                    <pic:cNvPicPr/>
                  </pic:nvPicPr>
                  <pic:blipFill>
                    <a:blip r:embed="rId14"/>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Fig. 2  Final distribution of mapping types.</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Final class</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Count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Share of pilot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Canonical effect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10</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35.7%</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additive HTE evidence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4</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14.3%</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additive evidence with scope warning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7</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25.0%</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additive evidence with scope warning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Context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4</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14.3%</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research record, no import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10.7%</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documented non-match, no import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Total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28</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100%</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 imported, 7 not imported</w:t>
            </w:r>
          </w:p>
        </w:tc>
      </w:tr>
    </w:tbl>
    <w:p>
      <w:pPr>
        <w:spacing w:after="20"/>
      </w:pPr>
    </w:p>
    <w:p>
      <w:pPr>
        <w:pStyle w:val="Heading2"/>
      </w:pPr>
      <w:r>
        <w:t>4 1 Accepted evidence cases</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Atlas concept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Domain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Final type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Claim boundary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Metaphor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Rhetoric/stylistics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path supports a specific historical subregion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Irony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Rhetoric/stylistics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defensible historical semantic anchor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Euphemism</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Rhetoric/stylistics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defensible historical semantic anchor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Hyperbole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Rhetoric/stylistics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defensible historical semantic anchor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Metonymy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Pragmatics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external category exceeds the Atlas concept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Pun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Word play/language puzzles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historical lexicalization as evidence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Question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Pragmatics/conversation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communicative field exceeds Atlas profile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Request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Pragmatics/conversation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defensible action and semantic anchor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Gesture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Pragmatics/conversation</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groups a wider field of expression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Attention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Philosophy/language/thought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external region covers part of the Atlas concept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Memory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Philosophy/language/thought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historical categories provide partial perspectives</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Body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Philosophy/language/thought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domain is ontologically more inclusive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Voice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Sound/phonetics/phonology</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historical expression field matches evidence target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Proverb</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Poetics/narrative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stable historical genre category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Fable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Poetics/narrative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stable historical genre category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Quotation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Literacy/typography</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defensible historical category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Testimony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Argumentation/logic</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researched sense is narrower than Atlas profile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Evidence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Philosophy/language/thought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source-bound subsense, not full identity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Interjection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Morphology/word form</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defensible grammatical-lexical anchor</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Plural</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Syntax/grammar</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direct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historically documented grammatical category</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Transliteration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Translation/untranslatability</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external operation is narrower than Atlas domain</w:t>
            </w:r>
          </w:p>
        </w:tc>
      </w:tr>
    </w:tbl>
    <w:p>
      <w:pPr>
        <w:spacing w:after="20"/>
      </w:pPr>
    </w:p>
    <w:p>
      <w:pPr>
        <w:pStyle w:val="Heading2"/>
      </w:pPr>
      <w:r>
        <w:t>4 2 Context-only and negative findings</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Concept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Final status</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Why no import?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Research value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Silence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semantic proximity without a precise binding</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distinguishes neighborhood from evidence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Empathy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historical path covers related perspectives only</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prevents modern back-projection</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Cultural memory</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complex compound without stable HTE identity</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exposes composite Atlas concepts</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Literacy/written discourse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context</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lexical proximity without concept identity</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separates word form from concept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Language death</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no adequate HTE anchor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documents an external coverage gap</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Distributed cognition</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negative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modern technical concept lacks historical coverage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prevents artificial backdating</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Linguistic landscape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disciplinary term lacks secure historical path</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protects specialist Atlas scope</w:t>
            </w:r>
          </w:p>
        </w:tc>
      </w:tr>
    </w:tbl>
    <w:p>
      <w:pPr>
        <w:spacing w:after="20"/>
      </w:pPr>
    </w:p>
    <w:p>
      <w:pPr>
        <w:pStyle w:val="Heading1"/>
      </w:pPr>
      <w:r>
        <w:t>5 Mapping typology</w:t>
      </w:r>
    </w:p>
    <w:p>
      <w:pPr>
        <w:jc w:val="both"/>
      </w:pPr>
      <w:r>
        <w:rPr>
          <w:rFonts w:ascii="Linux Libertine G" w:hAnsi="Linux Libertine G" w:eastAsia="Linux Libertine G" w:cs="Linux Libertine G"/>
          <w:color w:val="162536"/>
          <w:sz w:val="20"/>
        </w:rPr>
        <w:t>The central methodological contribution is not the raw match count but the direction of semantic scope. A direct anchor can support narrowly formulated evidence. Broader or narrower HTE categories require an evidence statement that preserves the difference.</w:t>
      </w:r>
    </w:p>
    <w:tbl>
      <w:tblPr>
        <w:tblW w:type="auto" w:w="0"/>
        <w:jc w:val="center"/>
        <w:tblLayout w:type="fixed"/>
        <w:tblLook w:firstColumn="1" w:firstRow="1" w:lastColumn="0" w:lastRow="0" w:noHBand="0" w:noVBand="1" w:val="04A0"/>
      </w:tblPr>
      <w:tblGrid>
        <w:gridCol w:w="2395"/>
        <w:gridCol w:w="2395"/>
        <w:gridCol w:w="2395"/>
        <w:gridCol w:w="2395"/>
      </w:tblGrid>
      <w:tr>
        <w:trPr>
          <w:cantSplit/>
          <w:tblHeader w:val="true"/>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Type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Formal reading</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Permitted claim</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Invalid shortcut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Direct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Atlas and HTE scopes overlap defensibly</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documents a matching historical semantic anchor</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the two ontologies are identical</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broader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HTE scope contains Atlas scope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Atlas concept lies within a wider historical field</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the whole HTE field equals the Atlas concept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narrower</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scope is part of Atlas scope</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HTE documents a historical partial perspective</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the partial perspective defines the whole concept</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Context</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proximity without robust binding</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finding informs interpretation and later research</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context is canonical evidence</w:t>
            </w:r>
          </w:p>
        </w:tc>
      </w:tr>
      <w:tr>
        <w:trPr>
          <w:cantSplit/>
        </w:trPr>
        <w:tc>
          <w:tcPr>
            <w:tcW w:type="dxa" w:w="209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Negative</w:t>
            </w:r>
          </w:p>
        </w:tc>
        <w:tc>
          <w:tcPr>
            <w:tcW w:type="dxa" w:w="226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no adequate anchor</w:t>
            </w:r>
          </w:p>
        </w:tc>
        <w:tc>
          <w:tcPr>
            <w:tcW w:type="dxa" w:w="221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reviewed non-match documents an external limit</w:t>
            </w:r>
          </w:p>
        </w:tc>
        <w:tc>
          <w:tcPr>
            <w:tcW w:type="dxa" w:w="2665"/>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absence means the concept did not exist</w:t>
            </w:r>
          </w:p>
        </w:tc>
      </w:tr>
    </w:tbl>
    <w:p>
      <w:pPr>
        <w:spacing w:after="20"/>
      </w:pPr>
    </w:p>
    <w:p>
      <w:pPr>
        <w:jc w:val="both"/>
      </w:pPr>
      <w:r>
        <w:rPr>
          <w:rFonts w:ascii="Linux Libertine G" w:hAnsi="Linux Libertine G" w:eastAsia="Linux Libertine G" w:cs="Linux Libertine G"/>
          <w:color w:val="162536"/>
          <w:sz w:val="20"/>
        </w:rPr>
        <w:t xml:space="preserve">The three revised cases - Metaphor, Memory and Testimony - demonstrate the value of this typology. All remained positive research findings, but each had to move from an assumed direct correspondence to </w:t>
      </w:r>
      <w:r>
        <w:rPr>
          <w:rFonts w:ascii="Linux Libertine G" w:hAnsi="Linux Libertine G" w:eastAsia="Linux Libertine G" w:cs="Linux Libertine G"/>
          <w:b/>
          <w:color w:val="162536"/>
          <w:sz w:val="20"/>
        </w:rPr>
        <w:t>HTE narrower</w:t>
      </w:r>
      <w:r>
        <w:rPr>
          <w:rFonts w:ascii="Linux Libertine G" w:hAnsi="Linux Libertine G" w:eastAsia="Linux Libertine G" w:cs="Linux Libertine G"/>
          <w:color w:val="162536"/>
          <w:sz w:val="20"/>
        </w:rPr>
        <w:t>. The correction does not reduce the value of the source; it specifies what the source can support.</w:t>
      </w:r>
    </w:p>
    <w:p>
      <w:pPr>
        <w:pStyle w:val="Heading1"/>
      </w:pPr>
      <w:r>
        <w:t>6 Controlled canonical integration</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520800"/>
            <wp:docPr id="4" name="Picture 4" descr="Six-stage control chain from HTE version 5.0 through AI review, owner gate, Inbox, migration and checkpoint to Atlas 9.0.0 readback."/>
            <wp:cNvGraphicFramePr>
              <a:graphicFrameLocks noChangeAspect="1"/>
            </wp:cNvGraphicFramePr>
            <a:graphic>
              <a:graphicData uri="http://schemas.openxmlformats.org/drawingml/2006/picture">
                <pic:pic>
                  <pic:nvPicPr>
                    <pic:cNvPr id="0" name="hte_lifecycle_en.png"/>
                    <pic:cNvPicPr/>
                  </pic:nvPicPr>
                  <pic:blipFill>
                    <a:blip r:embed="rId15"/>
                    <a:stretch>
                      <a:fillRect/>
                    </a:stretch>
                  </pic:blipFill>
                  <pic:spPr>
                    <a:xfrm>
                      <a:off x="0" y="0"/>
                      <a:ext cx="5868000" cy="352080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Fig. 3  Control chain for canonical integration.</w:t>
      </w:r>
    </w:p>
    <w:p>
      <w:pPr>
        <w:jc w:val="both"/>
      </w:pPr>
      <w:r>
        <w:rPr>
          <w:rFonts w:ascii="Linux Libertine G" w:hAnsi="Linux Libertine G" w:eastAsia="Linux Libertine G" w:cs="Linux Libertine G"/>
          <w:color w:val="162536"/>
          <w:sz w:val="20"/>
        </w:rPr>
        <w:t xml:space="preserve">Accepted package </w:t>
      </w:r>
      <w:r>
        <w:rPr>
          <w:rFonts w:ascii="Courier New" w:hAnsi="Courier New"/>
          <w:sz w:val="17"/>
        </w:rPr>
        <w:t>ATLAS-INBOX-HTE-PILOT-V1-EVIDENCE-0001</w:t>
      </w:r>
      <w:r>
        <w:rPr>
          <w:rFonts w:ascii="Linux Libertine G" w:hAnsi="Linux Libertine G" w:eastAsia="Linux Libertine G" w:cs="Linux Libertine G"/>
          <w:color w:val="162536"/>
          <w:sz w:val="20"/>
        </w:rPr>
        <w:t xml:space="preserve"> was transferred byte-identically with its SHA-256 unchanged. The strict Inbox run returned the expected already-imported-and-unchanged state. Dry-run and apply produced exactly 21 additions, zero duplicates, zero conflicts and no unexpected changes. Migration 0133 assigned evidence IDs 1719 through 1739. An append-only production checkpoint sealed the reconciled state while preserving the preceding WALS checkpoint.</w:t>
      </w:r>
    </w:p>
    <w:tbl>
      <w:tblPr>
        <w:tblW w:type="auto" w:w="0"/>
        <w:jc w:val="center"/>
        <w:tblLayout w:type="fixed"/>
        <w:tblLook w:firstColumn="1" w:firstRow="1" w:lastColumn="0" w:lastRow="0" w:noHBand="0" w:noVBand="1" w:val="04A0"/>
      </w:tblPr>
      <w:tblGrid>
        <w:gridCol w:w="1916"/>
        <w:gridCol w:w="1916"/>
        <w:gridCol w:w="1916"/>
        <w:gridCol w:w="1916"/>
        <w:gridCol w:w="1916"/>
      </w:tblGrid>
      <w:tr>
        <w:trPr>
          <w:cantSplit/>
          <w:tblHeader w:val="true"/>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Data layer</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Before HTE</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Immediately after HTE in 8.15.6</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Current 9.0.0 readback</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5"/>
              </w:rPr>
              <w:t>HTE effect</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Atlas version</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249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249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250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 new concepts</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Concepts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1,028</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1,024</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 later change from WordNet duplicate merge</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Relations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3,433</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3,433</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3,427</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 later change from WordNet consolidation</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Evidence</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1,739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1,739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+21</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Legacy 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18</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V2 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106</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106</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872</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 later increase from WordNet</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Typological crosswalks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9</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5"/>
              </w:rPr>
              <w:t>0</w:t>
            </w:r>
          </w:p>
        </w:tc>
      </w:tr>
      <w:tr>
        <w:trPr>
          <w:cantSplit/>
        </w:trPr>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Active unresolved relations</w:t>
            </w:r>
          </w:p>
        </w:tc>
        <w:tc>
          <w:tcPr>
            <w:tcW w:type="dxa" w:w="1701"/>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84"/>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c>
          <w:tcPr>
            <w:tcW w:type="dxa" w:w="1928"/>
            <w:vAlign w:val="center"/>
            <w:tcMar>
              <w:top w:w="55" w:type="dxa"/>
              <w:start w:w="80" w:type="dxa"/>
              <w:bottom w:w="55"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5"/>
              </w:rPr>
              <w:t>0</w:t>
            </w:r>
          </w:p>
        </w:tc>
      </w:tr>
    </w:tbl>
    <w:p>
      <w:pPr>
        <w:spacing w:after="20"/>
      </w:pPr>
    </w:p>
    <w:p>
      <w:pPr>
        <w:jc w:val="both"/>
      </w:pPr>
      <w:r>
        <w:rPr>
          <w:rFonts w:ascii="Linux Libertine G" w:hAnsi="Linux Libertine G" w:eastAsia="Linux Libertine G" w:cs="Linux Libertine G"/>
          <w:color w:val="162536"/>
          <w:sz w:val="20"/>
        </w:rPr>
        <w:t>The current readback proves persistence, not a later expansion of the HTE package. All 21 HTE evidence records remain present even though the Atlas version, concept count, relation count and V2 crosswalk count changed in the subsequent WordNet release. Package ID and package hash remain the provenance anchors.</w:t>
      </w:r>
    </w:p>
    <w:p>
      <w:pPr>
        <w:pStyle w:val="Heading1"/>
      </w:pPr>
      <w:r>
        <w:t>7 Impact on the Atlas project</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3207840"/>
            <wp:docPr id="5" name="Picture 5" descr="Comparison of current Atlas data layers: HTE adds 21 of 1,739 evidence records and changes no concepts, relations or crosswalks."/>
            <wp:cNvGraphicFramePr>
              <a:graphicFrameLocks noChangeAspect="1"/>
            </wp:cNvGraphicFramePr>
            <a:graphic>
              <a:graphicData uri="http://schemas.openxmlformats.org/drawingml/2006/picture">
                <pic:pic>
                  <pic:nvPicPr>
                    <pic:cNvPr id="0" name="hte_impact_en.png"/>
                    <pic:cNvPicPr/>
                  </pic:nvPicPr>
                  <pic:blipFill>
                    <a:blip r:embed="rId16"/>
                    <a:stretch>
                      <a:fillRect/>
                    </a:stretch>
                  </pic:blipFill>
                  <pic:spPr>
                    <a:xfrm>
                      <a:off x="0" y="0"/>
                      <a:ext cx="5868000" cy="320784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Fig. 4  Quantitative impact on Atlas 9.0.0.</w:t>
      </w:r>
    </w:p>
    <w:p>
      <w:pPr>
        <w:pStyle w:val="Heading2"/>
      </w:pPr>
      <w:r>
        <w:t>7 1 Scholarly impact</w:t>
      </w:r>
    </w:p>
    <w:p>
      <w:pPr>
        <w:jc w:val="both"/>
      </w:pPr>
      <w:r>
        <w:rPr>
          <w:rFonts w:ascii="Linux Libertine G" w:hAnsi="Linux Libertine G" w:eastAsia="Linux Libertine G" w:cs="Linux Libertine G"/>
          <w:color w:val="162536"/>
          <w:sz w:val="20"/>
        </w:rPr>
        <w:t>HTE adds a diachronic dimension that synchronic lexical resources expose only partially. Rhetorical figures, conversational actions, genres and grammatical categories gain recorded historical anchors. At the same time, explicit scope types prevent English evidence from being misread as a cross-linguistic definition.</w:t>
      </w:r>
    </w:p>
    <w:p>
      <w:pPr>
        <w:pStyle w:val="Heading2"/>
      </w:pPr>
      <w:r>
        <w:t>7 2 Data-model and editorial impact</w:t>
      </w:r>
    </w:p>
    <w:p>
      <w:pPr>
        <w:jc w:val="both"/>
      </w:pPr>
      <w:r>
        <w:rPr>
          <w:rFonts w:ascii="Linux Libertine G" w:hAnsi="Linux Libertine G" w:eastAsia="Linux Libertine G" w:cs="Linux Libertine G"/>
          <w:color w:val="162536"/>
          <w:sz w:val="20"/>
        </w:rPr>
        <w:t xml:space="preserve">The project gains a tested </w:t>
      </w:r>
      <w:r>
        <w:rPr>
          <w:rFonts w:ascii="Linux Libertine G" w:hAnsi="Linux Libertine G" w:eastAsia="Linux Libertine G" w:cs="Linux Libertine G"/>
          <w:b/>
          <w:color w:val="162536"/>
          <w:sz w:val="20"/>
        </w:rPr>
        <w:t>evidence-only</w:t>
      </w:r>
      <w:r>
        <w:rPr>
          <w:rFonts w:ascii="Linux Libertine G" w:hAnsi="Linux Libertine G" w:eastAsia="Linux Libertine G" w:cs="Linux Libertine G"/>
          <w:color w:val="162536"/>
          <w:sz w:val="20"/>
        </w:rPr>
        <w:t xml:space="preserve"> pattern. Historical external findings can strengthen provenance without overwriting internal concept decisions or the relation graph. This pattern is particularly suitable for resource-constrained private research because every step is additive, reversible and inspectable. Later editorial reassessment can change the weight of an individual evidence record without creating a new Atlas concept.</w:t>
      </w:r>
    </w:p>
    <w:p>
      <w:pPr>
        <w:pStyle w:val="Heading2"/>
      </w:pPr>
      <w:r>
        <w:t>7 3 Quality and release governance</w:t>
      </w:r>
    </w:p>
    <w:p>
      <w:pPr>
        <w:jc w:val="both"/>
      </w:pPr>
      <w:r>
        <w:rPr>
          <w:rFonts w:ascii="Linux Libertine G" w:hAnsi="Linux Libertine G" w:eastAsia="Linux Libertine G" w:cs="Linux Libertine G"/>
          <w:color w:val="162536"/>
          <w:sz w:val="20"/>
        </w:rPr>
        <w:t xml:space="preserve">HTE reconciliation exposed a gap that a correct handoff file alone cannot close: </w:t>
      </w:r>
      <w:r>
        <w:rPr>
          <w:rFonts w:ascii="Courier New" w:hAnsi="Courier New"/>
          <w:sz w:val="17"/>
        </w:rPr>
        <w:t>main</w:t>
      </w:r>
      <w:r>
        <w:rPr>
          <w:rFonts w:ascii="Linux Libertine G" w:hAnsi="Linux Libertine G" w:eastAsia="Linux Libertine G" w:cs="Linux Libertine G"/>
          <w:color w:val="162536"/>
          <w:sz w:val="20"/>
        </w:rPr>
        <w:t xml:space="preserve"> may advance after a project has recorded its final checkpoint. The existing project ledger is therefore complemented by a required pull-request integration gate. The PR must be based on current </w:t>
      </w:r>
      <w:r>
        <w:rPr>
          <w:rFonts w:ascii="Courier New" w:hAnsi="Courier New"/>
          <w:sz w:val="17"/>
        </w:rPr>
        <w:t>github/main</w:t>
      </w:r>
      <w:r>
        <w:rPr>
          <w:rFonts w:ascii="Linux Libertine G" w:hAnsi="Linux Libertine G" w:eastAsia="Linux Libertine G" w:cs="Linux Libertine G"/>
          <w:color w:val="162536"/>
          <w:sz w:val="20"/>
        </w:rPr>
        <w:t xml:space="preserve">; a divergent merge base or an advanced stored base SHA fails with </w:t>
      </w:r>
      <w:r>
        <w:rPr>
          <w:rFonts w:ascii="Courier New" w:hAnsi="Courier New"/>
          <w:sz w:val="17"/>
        </w:rPr>
        <w:t>BASE_ADVANCED</w:t>
      </w:r>
      <w:r>
        <w:rPr>
          <w:rFonts w:ascii="Linux Libertine G" w:hAnsi="Linux Libertine G" w:eastAsia="Linux Libertine G" w:cs="Linux Libertine G"/>
          <w:color w:val="162536"/>
          <w:sz w:val="20"/>
        </w:rPr>
        <w:t xml:space="preserve">. Combined with the branch-protection requirement that branches be up to date, this covers the interval </w:t>
      </w:r>
      <w:r>
        <w:rPr>
          <w:rFonts w:ascii="Linux Libertine G" w:hAnsi="Linux Libertine G" w:eastAsia="Linux Libertine G" w:cs="Linux Libertine G"/>
          <w:b/>
          <w:color w:val="162536"/>
          <w:sz w:val="20"/>
        </w:rPr>
        <w:t>after</w:t>
      </w:r>
      <w:r>
        <w:rPr>
          <w:rFonts w:ascii="Linux Libertine G" w:hAnsi="Linux Libertine G" w:eastAsia="Linux Libertine G" w:cs="Linux Libertine G"/>
          <w:color w:val="162536"/>
          <w:sz w:val="20"/>
        </w:rPr>
        <w:t xml:space="preserve"> the final local project checkpoint and before actual integration.</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Project risk</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Existing control</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Added effect</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Source changes category or date</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HTE version and URL in evidence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reproducible review against v5.0</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String equality is treated as identity</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multi-stage scope review</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direct, broader, narrower, context and negative remain separate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AI recommendation is mistaken for acceptance</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owner gate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approval remains a human project decision</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Accepted package drifts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package SHA and Inbox check</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byte-identical provenance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Import changes other data layers</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dry-run, migration, tests, readback</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HTE remains limited to 21 evidence additions</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6"/>
              </w:rPr>
              <w:t>main</w:t>
            </w:r>
            <w:r>
              <w:rPr>
                <w:rFonts w:ascii="Linux Libertine G" w:hAnsi="Linux Libertine G" w:eastAsia="Linux Libertine G" w:cs="Linux Libertine G"/>
                <w:b w:val="0"/>
                <w:color w:val="162536"/>
                <w:sz w:val="18"/>
              </w:rPr>
              <w:t xml:space="preserve"> advances after handoff</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PR base gate plus up-to-date rule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 stale green check cannot be integrated</w:t>
            </w:r>
          </w:p>
        </w:tc>
      </w:tr>
    </w:tbl>
    <w:p>
      <w:pPr>
        <w:spacing w:after="20"/>
      </w:pPr>
    </w:p>
    <w:p>
      <w:pPr>
        <w:pStyle w:val="Heading2"/>
      </w:pPr>
      <w:r>
        <w:t>7 4 Quantitative impact</w:t>
      </w:r>
    </w:p>
    <w:p>
      <w:pPr>
        <w:jc w:val="both"/>
      </w:pPr>
      <w:r>
        <w:rPr>
          <w:rFonts w:ascii="Linux Libertine G" w:hAnsi="Linux Libertine G" w:eastAsia="Linux Libertine G" w:cs="Linux Libertine G"/>
          <w:color w:val="162536"/>
          <w:sz w:val="20"/>
        </w:rPr>
        <w:t>The 21 HTE records account for 1.21 percent of the current 1,739 evidence records. The volume is modest but structurally important: it establishes a historical, version-bound evidence type and proves its complete lifecycle from source research to persistence after a later major release. Its impact is therefore more qualitative than volumetric.</w:t>
      </w:r>
    </w:p>
    <w:p>
      <w:pPr>
        <w:pStyle w:val="Heading1"/>
      </w:pPr>
      <w:r>
        <w:t>8 Reproducibility and quality assurance</w:t>
      </w:r>
    </w:p>
    <w:tbl>
      <w:tblPr>
        <w:tblW w:type="auto" w:w="0"/>
        <w:jc w:val="center"/>
        <w:tblLayout w:type="fixed"/>
        <w:tblLook w:firstColumn="1" w:firstRow="1" w:lastColumn="0" w:lastRow="0" w:noHBand="0" w:noVBand="1" w:val="04A0"/>
      </w:tblPr>
      <w:tblGrid>
        <w:gridCol w:w="3194"/>
        <w:gridCol w:w="3194"/>
        <w:gridCol w:w="3194"/>
      </w:tblGrid>
      <w:tr>
        <w:trPr>
          <w:cantSplit/>
          <w:tblHeader w:val="true"/>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Artifact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Function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0B1D33"/>
          </w:tcPr>
          <w:p>
            <w:pPr>
              <w:spacing w:after="0" w:line="240" w:lineRule="auto"/>
              <w:jc w:val="left"/>
            </w:pPr>
            <w:r>
              <w:rPr>
                <w:rFonts w:ascii="Linux Libertine G" w:hAnsi="Linux Libertine G" w:eastAsia="Linux Libertine G" w:cs="Linux Libertine G"/>
                <w:b/>
                <w:color w:val="FDFBF6"/>
                <w:sz w:val="18"/>
              </w:rPr>
              <w:t>Integrity feature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6"/>
              </w:rPr>
              <w:t>pilot-selection.jsonl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selection of 28 cases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bounded, inspectable scope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Courier New" w:hAnsi="Courier New"/>
                <w:sz w:val="16"/>
              </w:rPr>
              <w:t>pilot-crosswalk.jsonl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source-close HTE findings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version, category path, URL and rationale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Courier New" w:hAnsi="Courier New"/>
                <w:sz w:val="16"/>
              </w:rPr>
              <w:t>ai-expert-review-v1.jsonl</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multi-stage challenge review</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recommendation separated from approval</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Accepted package</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21 atomic evidence operations</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package ID and SHA-256 unchanged</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Migration 0133</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canonical apply</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IDs 1719 through 1739, transactional</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Production checkpoint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append-only seal</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predecessor superseded without overwrite</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Canonical export</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machine-readable final state</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E9E4D9"/>
          </w:tcPr>
          <w:p>
            <w:pPr>
              <w:spacing w:after="0" w:line="240" w:lineRule="auto"/>
              <w:jc w:val="left"/>
            </w:pPr>
            <w:r>
              <w:rPr>
                <w:rFonts w:ascii="Linux Libertine G" w:hAnsi="Linux Libertine G" w:eastAsia="Linux Libertine G" w:cs="Linux Libertine G"/>
                <w:b w:val="0"/>
                <w:color w:val="162536"/>
                <w:sz w:val="18"/>
              </w:rPr>
              <w:t>21 HTE records among 1,739 evidence records</w:t>
            </w:r>
          </w:p>
        </w:tc>
      </w:tr>
      <w:tr>
        <w:trPr>
          <w:cantSplit/>
        </w:trPr>
        <w:tc>
          <w:tcPr>
            <w:tcW w:type="dxa" w:w="2551"/>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Readback</w:t>
            </w:r>
          </w:p>
        </w:tc>
        <w:tc>
          <w:tcPr>
            <w:tcW w:type="dxa" w:w="317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independent corpus verification</w:t>
            </w:r>
          </w:p>
        </w:tc>
        <w:tc>
          <w:tcPr>
            <w:tcW w:type="dxa" w:w="3515"/>
            <w:vAlign w:val="center"/>
            <w:tcMar>
              <w:top w:w="70" w:type="dxa"/>
              <w:start w:w="80" w:type="dxa"/>
              <w:bottom w:w="70" w:type="dxa"/>
              <w:end w:w="80" w:type="dxa"/>
            </w:tcMar>
            <w:tcBorders>
              <w:top w:val="single" w:sz="5" w:color="FDFBF6"/>
              <w:left w:val="single" w:sz="5" w:color="FDFBF6"/>
              <w:bottom w:val="single" w:sz="5" w:color="FDFBF6"/>
              <w:right w:val="single" w:sz="5" w:color="FDFBF6"/>
              <w:insideH w:val="single" w:sz="5" w:color="FDFBF6"/>
              <w:insideV w:val="single" w:sz="5" w:color="FDFBF6"/>
            </w:tcBorders>
            <w:shd w:fill="F5F0E6"/>
          </w:tcPr>
          <w:p>
            <w:pPr>
              <w:spacing w:after="0" w:line="240" w:lineRule="auto"/>
              <w:jc w:val="left"/>
            </w:pPr>
            <w:r>
              <w:rPr>
                <w:rFonts w:ascii="Linux Libertine G" w:hAnsi="Linux Libertine G" w:eastAsia="Linux Libertine G" w:cs="Linux Libertine G"/>
                <w:b w:val="0"/>
                <w:color w:val="162536"/>
                <w:sz w:val="18"/>
              </w:rPr>
              <w:t>0 active unresolved relations</w:t>
            </w:r>
          </w:p>
        </w:tc>
      </w:tr>
    </w:tbl>
    <w:p>
      <w:pPr>
        <w:spacing w:after="20"/>
      </w:pPr>
    </w:p>
    <w:p>
      <w:pPr>
        <w:jc w:val="both"/>
      </w:pPr>
      <w:r>
        <w:rPr>
          <w:rFonts w:ascii="Linux Libertine G" w:hAnsi="Linux Libertine G" w:eastAsia="Linux Libertine G" w:cs="Linux Libertine G"/>
          <w:color w:val="162536"/>
          <w:sz w:val="20"/>
        </w:rPr>
        <w:t>Technical completion includes format and schema checks, package and record hashes, the complete test suite, build, release check, final canonical export and full readback. Any substantive or data deviation is a stop condition. A runtime-only problem may be addressed solely through a documented content-neutral shim.</w:t>
      </w:r>
    </w:p>
    <w:p>
      <w:pPr>
        <w:pStyle w:val="Heading1"/>
      </w:pPr>
      <w:r>
        <w:t>9 Limitations and future work</w:t>
      </w:r>
    </w:p>
    <w:p>
      <w:pPr>
        <w:keepLines/>
        <w:spacing w:after="40"/>
        <w:ind w:left="312" w:hanging="198"/>
      </w:pPr>
      <w:r>
        <w:rPr>
          <w:rFonts w:ascii="Linux Libertine G" w:hAnsi="Linux Libertine G" w:eastAsia="Linux Libertine G" w:cs="Linux Libertine G"/>
          <w:color w:val="162536"/>
          <w:sz w:val="20"/>
        </w:rPr>
        <w:t>•  The pilot is purposive and not representative of all 1,024 current Atlas concepts.</w:t>
      </w:r>
    </w:p>
    <w:p>
      <w:pPr>
        <w:keepLines/>
        <w:spacing w:after="40"/>
        <w:ind w:left="312" w:hanging="198"/>
      </w:pPr>
      <w:r>
        <w:rPr>
          <w:rFonts w:ascii="Linux Libertine G" w:hAnsi="Linux Libertine G" w:eastAsia="Linux Libertine G" w:cs="Linux Libertine G"/>
          <w:color w:val="162536"/>
          <w:sz w:val="20"/>
        </w:rPr>
        <w:t>•  HTE describes the history of English and does not establish cross-linguistic universals.</w:t>
      </w:r>
    </w:p>
    <w:p>
      <w:pPr>
        <w:keepLines/>
        <w:spacing w:after="40"/>
        <w:ind w:left="312" w:hanging="198"/>
      </w:pPr>
      <w:r>
        <w:rPr>
          <w:rFonts w:ascii="Linux Libertine G" w:hAnsi="Linux Libertine G" w:eastAsia="Linux Libertine G" w:cs="Linux Libertine G"/>
          <w:color w:val="162536"/>
          <w:sz w:val="20"/>
        </w:rPr>
        <w:t>•  Recorded dates depend on source survival and are not absolute origins.</w:t>
      </w:r>
    </w:p>
    <w:p>
      <w:pPr>
        <w:keepLines/>
        <w:spacing w:after="40"/>
        <w:ind w:left="312" w:hanging="198"/>
      </w:pPr>
      <w:r>
        <w:rPr>
          <w:rFonts w:ascii="Linux Libertine G" w:hAnsi="Linux Libertine G" w:eastAsia="Linux Libertine G" w:cs="Linux Libertine G"/>
          <w:color w:val="162536"/>
          <w:sz w:val="20"/>
        </w:rPr>
        <w:t>•  HTE neighborhood is not strict synonymy and must not be translated automatically into Atlas relations.</w:t>
      </w:r>
    </w:p>
    <w:p>
      <w:pPr>
        <w:keepLines/>
        <w:spacing w:after="40"/>
        <w:ind w:left="312" w:hanging="198"/>
      </w:pPr>
      <w:r>
        <w:rPr>
          <w:rFonts w:ascii="Linux Libertine G" w:hAnsi="Linux Libertine G" w:eastAsia="Linux Libertine G" w:cs="Linux Libertine G"/>
          <w:color w:val="162536"/>
          <w:sz w:val="20"/>
        </w:rPr>
        <w:t>•  The terms of use do not permit unrestricted replication of large HTE datasets; this closeout therefore publishes no raw-data copy.</w:t>
      </w:r>
    </w:p>
    <w:p>
      <w:pPr>
        <w:keepLines/>
        <w:spacing w:after="40"/>
        <w:ind w:left="312" w:hanging="198"/>
      </w:pPr>
      <w:r>
        <w:rPr>
          <w:rFonts w:ascii="Linux Libertine G" w:hAnsi="Linux Libertine G" w:eastAsia="Linux Libertine G" w:cs="Linux Libertine G"/>
          <w:color w:val="162536"/>
          <w:sz w:val="20"/>
        </w:rPr>
        <w:t>•  AI review is proportionate quality assurance for a private project, not a relabeling of human peer review.</w:t>
      </w:r>
    </w:p>
    <w:p>
      <w:pPr>
        <w:keepLines/>
        <w:spacing w:after="40"/>
        <w:ind w:left="312" w:hanging="198"/>
      </w:pPr>
      <w:r>
        <w:rPr>
          <w:rFonts w:ascii="Linux Libertine G" w:hAnsi="Linux Libertine G" w:eastAsia="Linux Libertine G" w:cs="Linux Libertine G"/>
          <w:color w:val="162536"/>
          <w:sz w:val="20"/>
        </w:rPr>
        <w:t>•  A future HTE release requires renewed source review; version 5.0 remains part of every accepted evidence claim.</w:t>
      </w:r>
    </w:p>
    <w:p>
      <w:pPr>
        <w:pStyle w:val="Heading1"/>
      </w:pPr>
      <w:r>
        <w:t>10 Conclusion</w:t>
      </w:r>
    </w:p>
    <w:p>
      <w:pPr>
        <w:jc w:val="both"/>
      </w:pPr>
      <w:r>
        <w:rPr>
          <w:rFonts w:ascii="Linux Libertine G" w:hAnsi="Linux Libertine G" w:eastAsia="Linux Libertine G" w:cs="Linux Libertine G"/>
          <w:color w:val="162536"/>
          <w:sz w:val="20"/>
        </w:rPr>
        <w:t>The HTF research track is complete at both scholarly and technical levels. Twenty-one scope-typed HTE evidence links were derived from 28 methodologically selected cases, while four contexts and three non-matches remain explicitly documented. The accepted import was strictly additive. Its unchanged package hash, evidence IDs 1719 through 1739 and complete persistence in the Atlas 9.0.0 readback make the path from research to canonical evidence reproducible.</w:t>
      </w:r>
    </w:p>
    <w:p>
      <w:pPr>
        <w:jc w:val="both"/>
      </w:pPr>
      <w:r>
        <w:rPr>
          <w:rFonts w:ascii="Linux Libertine G" w:hAnsi="Linux Libertine G" w:eastAsia="Linux Libertine G" w:cs="Linux Libertine G"/>
          <w:color w:val="162536"/>
          <w:sz w:val="20"/>
        </w:rPr>
        <w:t xml:space="preserve">The project-wide gain is twofold. The Atlas now has a historical evidence layer without surrendering its ontology to HTE; and release governance gains an integration-time guard that protects the handoff state against a subsequently advancing </w:t>
      </w:r>
      <w:r>
        <w:rPr>
          <w:rFonts w:ascii="Courier New" w:hAnsi="Courier New"/>
          <w:sz w:val="17"/>
        </w:rPr>
        <w:t>main</w:t>
      </w:r>
      <w:r>
        <w:rPr>
          <w:rFonts w:ascii="Linux Libertine G" w:hAnsi="Linux Libertine G" w:eastAsia="Linux Libertine G" w:cs="Linux Libertine G"/>
          <w:color w:val="162536"/>
          <w:sz w:val="20"/>
        </w:rPr>
        <w:t>. HTE is therefore both a completed source contribution and a reference procedure for future external research tracks.</w:t>
      </w:r>
    </w:p>
    <w:p>
      <w:pPr>
        <w:pStyle w:val="Heading1"/>
      </w:pPr>
      <w:r>
        <w:t>Sources and artifacts</w:t>
      </w:r>
    </w:p>
    <w:p>
      <w:pPr>
        <w:pStyle w:val="Heading1"/>
      </w:pPr>
      <w:r>
        <w:t>Primary sources</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7">
        <w:r>
          <w:rPr>
            <w:color w:val="17365D"/>
            <w:u w:val="single"/>
          </w:rPr>
          <w:t>Versions and changes</w:t>
        </w:r>
      </w:hyperlink>
      <w:r>
        <w:rPr>
          <w:rFonts w:ascii="Linux Libertine G" w:hAnsi="Linux Libertine G" w:eastAsia="Linux Libertine G" w:cs="Linux Libertine G"/>
          <w:color w:val="162536"/>
          <w:sz w:val="20"/>
        </w:rPr>
        <w:t>, version 5.0, accessed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8">
        <w:r>
          <w:rPr>
            <w:color w:val="17365D"/>
            <w:u w:val="single"/>
          </w:rPr>
          <w:t>How to cite</w:t>
        </w:r>
      </w:hyperlink>
      <w:r>
        <w:rPr>
          <w:rFonts w:ascii="Linux Libertine G" w:hAnsi="Linux Libertine G" w:eastAsia="Linux Libertine G" w:cs="Linux Libertine G"/>
          <w:color w:val="162536"/>
          <w:sz w:val="20"/>
        </w:rPr>
        <w:t>, accessed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19">
        <w:r>
          <w:rPr>
            <w:color w:val="17365D"/>
            <w:u w:val="single"/>
          </w:rPr>
          <w:t>Classification</w:t>
        </w:r>
      </w:hyperlink>
      <w:r>
        <w:rPr>
          <w:rFonts w:ascii="Linux Libertine G" w:hAnsi="Linux Libertine G" w:eastAsia="Linux Libertine G" w:cs="Linux Libertine G"/>
          <w:color w:val="162536"/>
          <w:sz w:val="20"/>
        </w:rPr>
        <w:t>, accessed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0">
        <w:r>
          <w:rPr>
            <w:color w:val="17365D"/>
            <w:u w:val="single"/>
          </w:rPr>
          <w:t>Guide</w:t>
        </w:r>
      </w:hyperlink>
      <w:r>
        <w:rPr>
          <w:rFonts w:ascii="Linux Libertine G" w:hAnsi="Linux Libertine G" w:eastAsia="Linux Libertine G" w:cs="Linux Libertine G"/>
          <w:color w:val="162536"/>
          <w:sz w:val="20"/>
        </w:rPr>
        <w:t>, accessed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1">
        <w:r>
          <w:rPr>
            <w:color w:val="17365D"/>
            <w:u w:val="single"/>
          </w:rPr>
          <w:t>Sources</w:t>
        </w:r>
      </w:hyperlink>
      <w:r>
        <w:rPr>
          <w:rFonts w:ascii="Linux Libertine G" w:hAnsi="Linux Libertine G" w:eastAsia="Linux Libertine G" w:cs="Linux Libertine G"/>
          <w:color w:val="162536"/>
          <w:sz w:val="20"/>
        </w:rPr>
        <w:t>, accessed 11 September 2026.</w:t>
      </w:r>
    </w:p>
    <w:p>
      <w:pPr>
        <w:keepLines/>
        <w:spacing w:after="40"/>
        <w:ind w:left="312" w:hanging="198"/>
      </w:pPr>
      <w:r>
        <w:rPr>
          <w:rFonts w:ascii="Linux Libertine G" w:hAnsi="Linux Libertine G" w:eastAsia="Linux Libertine G" w:cs="Linux Libertine G"/>
          <w:color w:val="162536"/>
          <w:sz w:val="20"/>
        </w:rPr>
        <w:t xml:space="preserve">•  Historical Thesaurus of English: </w:t>
      </w:r>
      <w:hyperlink r:id="rId22">
        <w:r>
          <w:rPr>
            <w:color w:val="17365D"/>
            <w:u w:val="single"/>
          </w:rPr>
          <w:t>Terms and conditions</w:t>
        </w:r>
      </w:hyperlink>
      <w:r>
        <w:rPr>
          <w:rFonts w:ascii="Linux Libertine G" w:hAnsi="Linux Libertine G" w:eastAsia="Linux Libertine G" w:cs="Linux Libertine G"/>
          <w:color w:val="162536"/>
          <w:sz w:val="20"/>
        </w:rPr>
        <w:t>, accessed 11 September 2026.</w:t>
      </w:r>
    </w:p>
    <w:p>
      <w:pPr>
        <w:keepLines/>
        <w:spacing w:after="40"/>
        <w:ind w:left="312" w:hanging="198"/>
      </w:pPr>
      <w:r>
        <w:rPr>
          <w:rFonts w:ascii="Linux Libertine G" w:hAnsi="Linux Libertine G" w:eastAsia="Linux Libertine G" w:cs="Linux Libertine G"/>
          <w:color w:val="162536"/>
          <w:sz w:val="20"/>
        </w:rPr>
        <w:t xml:space="preserve">•  University of Glasgow Research Data Repository: </w:t>
      </w:r>
      <w:hyperlink r:id="rId23">
        <w:r>
          <w:rPr>
            <w:color w:val="17365D"/>
            <w:u w:val="single"/>
          </w:rPr>
          <w:t>Historical Thesaurus of English record</w:t>
        </w:r>
      </w:hyperlink>
      <w:r>
        <w:rPr>
          <w:rFonts w:ascii="Linux Libertine G" w:hAnsi="Linux Libertine G" w:eastAsia="Linux Libertine G" w:cs="Linux Libertine G"/>
          <w:color w:val="162536"/>
          <w:sz w:val="20"/>
        </w:rPr>
        <w:t>, DOI 10.5525/gla.researchdata.2163.</w:t>
      </w:r>
    </w:p>
    <w:p>
      <w:pPr>
        <w:pStyle w:val="Heading1"/>
      </w:pPr>
      <w:r>
        <w:t>Project artifacts</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pilot-selection.jsonl</w:t>
      </w:r>
      <w:r>
        <w:rPr>
          <w:rFonts w:ascii="Linux Libertine G" w:hAnsi="Linux Libertine G" w:eastAsia="Linux Libertine G" w:cs="Linux Libertine G"/>
          <w:color w:val="162536"/>
          <w:sz w:val="20"/>
        </w:rPr>
        <w:t xml:space="preserve"> - 28 selected Atlas concepts.</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pilot-crosswalk.jsonl</w:t>
      </w:r>
      <w:r>
        <w:rPr>
          <w:rFonts w:ascii="Linux Libertine G" w:hAnsi="Linux Libertine G" w:eastAsia="Linux Libertine G" w:cs="Linux Libertine G"/>
          <w:color w:val="162536"/>
          <w:sz w:val="20"/>
        </w:rPr>
        <w:t xml:space="preserve"> - source findings and initial mapping decisions.</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ai-expert-review-v1.jsonl</w:t>
      </w:r>
      <w:r>
        <w:rPr>
          <w:rFonts w:ascii="Linux Libertine G" w:hAnsi="Linux Libertine G" w:eastAsia="Linux Libertine G" w:cs="Linux Libertine G"/>
          <w:color w:val="162536"/>
          <w:sz w:val="20"/>
        </w:rPr>
        <w:t xml:space="preserve"> - multi-stage AI review and revised decisions.</w:t>
      </w:r>
    </w:p>
    <w:p>
      <w:pPr>
        <w:keepLines/>
        <w:spacing w:after="40"/>
        <w:ind w:left="312" w:hanging="198"/>
      </w:pPr>
      <w:r>
        <w:rPr>
          <w:rFonts w:ascii="Linux Libertine G" w:hAnsi="Linux Libertine G" w:eastAsia="Linux Libertine G" w:cs="Linux Libertine G"/>
          <w:color w:val="162536"/>
          <w:sz w:val="20"/>
        </w:rPr>
        <w:t xml:space="preserve">•  </w:t>
      </w:r>
      <w:r>
        <w:rPr>
          <w:rFonts w:ascii="Courier New" w:hAnsi="Courier New"/>
          <w:sz w:val="17"/>
        </w:rPr>
        <w:t>ATLAS-INBOX-HTE-PILOT-V1-EVIDENCE-0001</w:t>
      </w:r>
      <w:r>
        <w:rPr>
          <w:rFonts w:ascii="Linux Libertine G" w:hAnsi="Linux Libertine G" w:eastAsia="Linux Libertine G" w:cs="Linux Libertine G"/>
          <w:color w:val="162536"/>
          <w:sz w:val="20"/>
        </w:rPr>
        <w:t xml:space="preserve"> - accepted evidence-only import package.</w:t>
      </w:r>
    </w:p>
    <w:p>
      <w:pPr>
        <w:keepLines/>
        <w:spacing w:after="40"/>
        <w:ind w:left="312" w:hanging="198"/>
      </w:pPr>
      <w:r>
        <w:rPr>
          <w:rFonts w:ascii="Linux Libertine G" w:hAnsi="Linux Libertine G" w:eastAsia="Linux Libertine G" w:cs="Linux Libertine G"/>
          <w:color w:val="162536"/>
          <w:sz w:val="20"/>
        </w:rPr>
        <w:t>•  Migration 0133 and the append-only HTE production checkpoint.</w:t>
      </w:r>
    </w:p>
    <w:p>
      <w:pPr>
        <w:keepLines/>
        <w:spacing w:after="40"/>
        <w:ind w:left="312" w:hanging="198"/>
      </w:pPr>
      <w:r>
        <w:rPr>
          <w:rFonts w:ascii="Linux Libertine G" w:hAnsi="Linux Libertine G" w:eastAsia="Linux Libertine G" w:cs="Linux Libertine G"/>
          <w:color w:val="162536"/>
          <w:sz w:val="20"/>
        </w:rPr>
        <w:t>•  Canonical export and Atlas 9.0.0 readback with 21 persistent HTE evidence records.</w:t>
      </w:r>
    </w:p>
    <w:p>
      <w:pPr>
        <w:pStyle w:val="Heading1"/>
      </w:pPr>
      <w:r>
        <w:t>Data products and citation</w:t>
      </w:r>
    </w:p>
    <w:p>
      <w:pPr>
        <w:jc w:val="both"/>
      </w:pPr>
      <w:r>
        <w:rPr>
          <w:rFonts w:ascii="Linux Libertine G" w:hAnsi="Linux Libertine G" w:eastAsia="Linux Libertine G" w:cs="Linux Libertine G"/>
          <w:color w:val="162536"/>
          <w:sz w:val="20"/>
        </w:rPr>
        <w:t>Machine-readable exports, packages and import logs remain authoritative for verification. The editorial DOCX and PDF editions explain method and result; they are neither import sources nor approval documents for new data.</w:t>
      </w:r>
    </w:p>
    <w:tbl>
      <w:tblPr>
        <w:tblW w:type="auto" w:w="0"/>
        <w:jc w:val="center"/>
        <w:tblLook w:firstColumn="1" w:firstRow="1" w:lastColumn="0" w:lastRow="0" w:noHBand="0" w:noVBand="1" w:val="04A0"/>
      </w:tblPr>
      <w:tblGrid>
        <w:gridCol w:w="9582"/>
      </w:tblGrid>
      <w:tr>
        <w:tc>
          <w:tcPr>
            <w:tcW w:type="dxa" w:w="9582"/>
            <w:shd w:fill="E6F0EE"/>
            <w:tcBorders>
              <w:top w:val="single" w:sz="5" w:color="E6F0EE"/>
              <w:left w:val="single" w:sz="5" w:color="E6F0EE"/>
              <w:bottom w:val="single" w:sz="5" w:color="E6F0EE"/>
              <w:right w:val="single" w:sz="5" w:color="E6F0EE"/>
              <w:insideH w:val="single" w:sz="5" w:color="E6F0EE"/>
              <w:insideV w:val="single" w:sz="5" w:color="E6F0EE"/>
            </w:tcBorders>
            <w:tcMar>
              <w:top w:w="90" w:type="dxa"/>
              <w:start w:w="110" w:type="dxa"/>
              <w:bottom w:w="90" w:type="dxa"/>
              <w:end w:w="110" w:type="dxa"/>
            </w:tcMar>
          </w:tcPr>
          <w:p>
            <w:pPr>
              <w:spacing w:after="0"/>
            </w:pPr>
            <w:r>
              <w:rPr>
                <w:rFonts w:ascii="Frank Ruhl Hofshi" w:hAnsi="Frank Ruhl Hofshi" w:eastAsia="Frank Ruhl Hofshi" w:cs="Frank Ruhl Hofshi"/>
                <w:b/>
                <w:color w:val="4FAEA8"/>
                <w:sz w:val="16"/>
              </w:rPr>
              <w:t>RECOMMENDED CITATION:</w:t>
              <w:br/>
            </w:r>
            <w:r>
              <w:rPr>
                <w:rFonts w:ascii="Linux Libertine G" w:hAnsi="Linux Libertine G" w:eastAsia="Linux Libertine G" w:cs="Linux Libertine G"/>
                <w:color w:val="162536"/>
                <w:sz w:val="19"/>
              </w:rPr>
              <w:t>Reich, Michael (2026): Historical Thesaurus of English and the Atlas of Language. Final report of the HTF research track and canonical evidence integration. Research Report 05, version 1.2. Atlas of Language / Atelier der Resonanzen.</w:t>
            </w:r>
          </w:p>
        </w:tc>
      </w:tr>
    </w:tbl>
    <w:p/>
    <w:p>
      <w:pPr>
        <w:pStyle w:val="Heading1"/>
      </w:pPr>
      <w:r>
        <w:t>Transparency note</w:t>
      </w:r>
    </w:p>
    <w:p>
      <w:pPr>
        <w:jc w:val="both"/>
      </w:pPr>
      <w:r>
        <w:rPr>
          <w:rFonts w:ascii="Linux Libertine G" w:hAnsi="Linux Libertine G" w:eastAsia="Linux Libertine G" w:cs="Linux Libertine G"/>
          <w:color w:val="162536"/>
          <w:sz w:val="20"/>
        </w:rPr>
        <w:t>The visual design belongs to the Atlas research perspective. Diagrams visualize only the selection, review and integration data documented in this report; they do not replace external data analysis. Historical source, Atlas interpretation and canonical acceptance remain separate levels of claim.</w:t>
      </w:r>
    </w:p>
    <w:p>
      <w:pPr>
        <w:keepNext/>
        <w:spacing w:after="40"/>
        <w:jc w:val="center"/>
      </w:pPr>
      <w:r>
        <w:rPr>
          <w:rFonts w:ascii="Linux Libertine G" w:hAnsi="Linux Libertine G" w:eastAsia="Linux Libertine G" w:cs="Linux Libertine G"/>
          <w:color w:val="162536"/>
          <w:sz w:val="20"/>
        </w:rPr>
        <w:drawing>
          <wp:inline xmlns:a="http://schemas.openxmlformats.org/drawingml/2006/main" xmlns:pic="http://schemas.openxmlformats.org/drawingml/2006/picture">
            <wp:extent cx="5868000" cy="2190720"/>
            <wp:docPr id="6" name="Picture 6" descr="Two resonance lines with marked nodes on a navy field as the closing image of the HTE research report."/>
            <wp:cNvGraphicFramePr>
              <a:graphicFrameLocks noChangeAspect="1"/>
            </wp:cNvGraphicFramePr>
            <a:graphic>
              <a:graphicData uri="http://schemas.openxmlformats.org/drawingml/2006/picture">
                <pic:pic>
                  <pic:nvPicPr>
                    <pic:cNvPr id="0" name="hte_closing_en.png"/>
                    <pic:cNvPicPr/>
                  </pic:nvPicPr>
                  <pic:blipFill>
                    <a:blip r:embed="rId24"/>
                    <a:stretch>
                      <a:fillRect/>
                    </a:stretch>
                  </pic:blipFill>
                  <pic:spPr>
                    <a:xfrm>
                      <a:off x="0" y="0"/>
                      <a:ext cx="5868000" cy="2190720"/>
                    </a:xfrm>
                    <a:prstGeom prst="rect"/>
                  </pic:spPr>
                </pic:pic>
              </a:graphicData>
            </a:graphic>
          </wp:inline>
        </w:drawing>
      </w:r>
    </w:p>
    <w:p>
      <w:pPr>
        <w:keepLines/>
        <w:spacing w:after="140"/>
        <w:jc w:val="center"/>
      </w:pPr>
      <w:r>
        <w:rPr>
          <w:rFonts w:ascii="Linux Libertine G" w:hAnsi="Linux Libertine G" w:eastAsia="Linux Libertine G" w:cs="Linux Libertine G"/>
          <w:i/>
          <w:color w:val="5D6B75"/>
          <w:sz w:val="15"/>
        </w:rPr>
        <w:t>Closing image  Historical evidence responds; the Atlas retains its own voice.</w:t>
      </w:r>
    </w:p>
    <w:sectPr w:rsidR="00FC693F" w:rsidRPr="0006063C" w:rsidSect="00034616">
      <w:headerReference w:type="default" r:id="rId10"/>
      <w:footerReference w:type="default" r:id="rId11"/>
      <w:pgSz w:w="11906" w:h="16838"/>
      <w:pgMar w:top="1049" w:right="1162" w:bottom="964" w:left="1162" w:header="425"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Pr>
    <w:tblGrid>
      <w:gridCol w:w="3194"/>
      <w:gridCol w:w="3194"/>
      <w:gridCol w:w="3194"/>
    </w:tblGrid>
    <w:tr>
      <w:tc>
        <w:tcPr>
          <w:tcW w:type="dxa" w:w="3118"/>
          <w:vAlign w:val="center"/>
        </w:tcPr>
        <w:p>
          <w:pPr>
            <w:spacing w:after="0"/>
            <w:jc w:val="left"/>
          </w:pPr>
          <w:r>
            <w:rPr>
              <w:rFonts w:ascii="Frank Ruhl Hofshi" w:hAnsi="Frank Ruhl Hofshi" w:eastAsia="Frank Ruhl Hofshi" w:cs="Frank Ruhl Hofshi"/>
              <w:b/>
              <w:color w:val="4FAEA8"/>
              <w:sz w:val="13"/>
            </w:rPr>
            <w:t>ATELIER DER RESONANZEN</w:t>
          </w:r>
        </w:p>
      </w:tc>
      <w:tc>
        <w:tcPr>
          <w:tcW w:type="dxa" w:w="3402"/>
          <w:vAlign w:val="center"/>
        </w:tcPr>
        <w:p>
          <w:pPr>
            <w:spacing w:after="0"/>
            <w:jc w:val="center"/>
          </w:pPr>
          <w:r>
            <w:rPr>
              <w:rFonts w:ascii="Linux Libertine G" w:hAnsi="Linux Libertine G" w:eastAsia="Linux Libertine G" w:cs="Linux Libertine G"/>
              <w:b w:val="0"/>
              <w:color w:val="4FAEA8"/>
              <w:sz w:val="13"/>
            </w:rPr>
            <w:t>RESONANZSTROM  ·  ───●──────●──</w:t>
          </w:r>
        </w:p>
      </w:tc>
      <w:tc>
        <w:tcPr>
          <w:tcW w:type="dxa" w:w="3061"/>
          <w:vAlign w:val="center"/>
        </w:tcPr>
        <w:p>
          <w:pPr>
            <w:spacing w:after="0"/>
            <w:jc w:val="right"/>
          </w:pPr>
          <w:r>
            <w:rPr>
              <w:rFonts w:ascii="Frank Ruhl Hofshi" w:hAnsi="Frank Ruhl Hofshi" w:eastAsia="Frank Ruhl Hofshi" w:cs="Frank Ruhl Hofshi"/>
              <w:b/>
              <w:color w:val="4FAEA8"/>
              <w:sz w:val="13"/>
            </w:rPr>
            <w:t>EN</w:t>
          </w:r>
        </w:p>
      </w:tc>
    </w:tr>
  </w:tbl>
  <w:p>
    <w:pPr>
      <w:spacing w:before="0" w:after="0"/>
      <w:jc w:val="right"/>
    </w:pPr>
    <w:r>
      <w:rPr>
        <w:rFonts w:ascii="Linux Libertine G" w:hAnsi="Linux Libertine G" w:eastAsia="Linux Libertine G" w:cs="Linux Libertine G"/>
        <w:color w:val="5D6B75"/>
        <w:sz w:val="14"/>
      </w:rPr>
      <w:fldChar w:fldCharType="begin"/>
      <w:instrText xml:space="preserve"> PAGE </w:instrText>
      <w:fldChar w:fldCharType="separate"/>
      <w:t>2</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Frank Ruhl Hofshi" w:hAnsi="Frank Ruhl Hofshi" w:eastAsia="Frank Ruhl Hofshi" w:cs="Frank Ruhl Hofshi"/>
        <w:b/>
        <w:color w:val="4FAEA8"/>
        <w:sz w:val="15"/>
      </w:rPr>
      <w:t>⚡  ATLAS DER SPRACHE  ·  HTE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9" w:lineRule="auto"/>
      <w:jc w:val="both"/>
    </w:pPr>
    <w:rPr>
      <w:rFonts w:ascii="Linux Libertine G" w:hAnsi="Linux Libertine G" w:eastAsia="Linux Libertine G" w:cs="Linux Libertine G"/>
      <w:color w:val="162536"/>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40"/>
      <w:outlineLvl w:val="0"/>
    </w:pPr>
    <w:rPr>
      <w:rFonts w:asciiTheme="majorHAnsi" w:eastAsiaTheme="majorEastAsia" w:hAnsiTheme="majorHAnsi" w:cstheme="majorBidi" w:ascii="Carlito" w:hAnsi="Carlito" w:eastAsia="Carlito" w:cs="Carlito"/>
      <w:b/>
      <w:bCs/>
      <w:color w:val="0B1D33"/>
      <w:sz w:val="40"/>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rlito" w:hAnsi="Carlito" w:eastAsia="Carlito" w:cs="Carlito"/>
      <w:b/>
      <w:bCs/>
      <w:color w:val="4FAEA8"/>
      <w:sz w:val="30"/>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Carlito" w:hAnsi="Carlito" w:eastAsia="Carlito" w:cs="Carlito"/>
      <w:b/>
      <w:bCs/>
      <w:color w:val="173A5E"/>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spacing w:after="160" w:line="240" w:lineRule="auto" w:before="0"/>
      <w:contextualSpacing/>
    </w:pPr>
    <w:rPr>
      <w:rFonts w:asciiTheme="majorHAnsi" w:eastAsiaTheme="majorEastAsia" w:hAnsiTheme="majorHAnsi" w:cstheme="majorBidi" w:ascii="Carlito" w:hAnsi="Carlito" w:eastAsia="Carlito" w:cs="Carlito"/>
      <w:b/>
      <w:color w:val="0B1D33"/>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60"/>
    </w:pPr>
    <w:rPr>
      <w:rFonts w:asciiTheme="majorHAnsi" w:eastAsiaTheme="majorEastAsia" w:hAnsiTheme="majorHAnsi" w:cstheme="majorBidi" w:ascii="Carlito" w:hAnsi="Carlito" w:eastAsia="Carlito" w:cs="Carlito"/>
      <w:b w:val="0"/>
      <w:i/>
      <w:iCs/>
      <w:color w:val="5D6B75"/>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image" Target="media/image2.png"/><Relationship Id="rId13" Type="http://schemas.openxmlformats.org/officeDocument/2006/relationships/hyperlink" Target="https://doi.org/10.5525/gla.researchdata.2163" TargetMode="Externa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hyperlink" Target="https://ht.ac.uk/versions-and-changes/" TargetMode="External"/><Relationship Id="rId18" Type="http://schemas.openxmlformats.org/officeDocument/2006/relationships/hyperlink" Target="https://ht.ac.uk/how-to-cite/" TargetMode="External"/><Relationship Id="rId19" Type="http://schemas.openxmlformats.org/officeDocument/2006/relationships/hyperlink" Target="https://ht.ac.uk/classification/" TargetMode="External"/><Relationship Id="rId20" Type="http://schemas.openxmlformats.org/officeDocument/2006/relationships/hyperlink" Target="https://ht.ac.uk/guide/" TargetMode="External"/><Relationship Id="rId21" Type="http://schemas.openxmlformats.org/officeDocument/2006/relationships/hyperlink" Target="https://ht.ac.uk/sources/" TargetMode="External"/><Relationship Id="rId22" Type="http://schemas.openxmlformats.org/officeDocument/2006/relationships/hyperlink" Target="https://ht.ac.uk/terms/" TargetMode="External"/><Relationship Id="rId23" Type="http://schemas.openxmlformats.org/officeDocument/2006/relationships/hyperlink" Target="https://researchdata.gla.ac.uk/2163/" TargetMode="External"/><Relationship Id="rId2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Historical Thesaurus of English and the Atlas of Language</dc:title>
  <dc:subject>Final report of the HTF research track and canonical evidence integration</dc:subject>
  <dc:creator>Michael Reich</dc:creator>
  <cp:keywords>HTE; historical semantics; evidence; scope; Atlas; Atelier der Resonanzen</cp:keywords>
  <dc:description>generated by python-docx</dc:description>
  <cp:lastModifiedBy/>
  <cp:revision>1</cp:revision>
  <dcterms:created xsi:type="dcterms:W3CDTF">2013-12-23T23:15:00Z</dcterms:created>
  <dcterms:modified xsi:type="dcterms:W3CDTF">2013-12-23T23:15:00Z</dcterms:modified>
  <cp:category/>
</cp:coreProperties>
</file>